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453"/>
        <w:gridCol w:w="540"/>
        <w:gridCol w:w="6120"/>
      </w:tblGrid>
      <w:tr w:rsidR="0071232C" w:rsidRPr="0012685E" w:rsidTr="00C955D4">
        <w:tc>
          <w:tcPr>
            <w:tcW w:w="3453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1232C" w:rsidRPr="0012685E" w:rsidRDefault="0071232C" w:rsidP="008D5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E44">
              <w:rPr>
                <w:rFonts w:ascii="Times New Roman" w:hAnsi="Times New Roman" w:cs="Times New Roman"/>
                <w:sz w:val="28"/>
                <w:szCs w:val="28"/>
              </w:rPr>
              <w:t>Налоговый аудит</w:t>
            </w: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232C" w:rsidRPr="0012685E" w:rsidTr="00C955D4">
        <w:tc>
          <w:tcPr>
            <w:tcW w:w="3453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Чернюк</w:t>
            </w:r>
            <w:proofErr w:type="spellEnd"/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1232C" w:rsidRPr="0012685E" w:rsidTr="00C955D4">
        <w:tc>
          <w:tcPr>
            <w:tcW w:w="3453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  <w:r w:rsidRPr="0012685E">
              <w:rPr>
                <w:rFonts w:ascii="Times New Roman" w:hAnsi="Times New Roman" w:cs="Times New Roman"/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71232C" w:rsidRPr="0012685E" w:rsidTr="00C955D4">
        <w:trPr>
          <w:trHeight w:val="299"/>
        </w:trPr>
        <w:tc>
          <w:tcPr>
            <w:tcW w:w="3453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</w:tc>
        <w:tc>
          <w:tcPr>
            <w:tcW w:w="54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1232C" w:rsidRPr="0012685E" w:rsidRDefault="008D5E44" w:rsidP="00C955D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В</w:t>
            </w:r>
            <w:r w:rsidR="0071232C">
              <w:rPr>
                <w:rFonts w:ascii="Times New Roman" w:hAnsi="Times New Roman" w:cs="Times New Roman"/>
                <w:spacing w:val="-8"/>
                <w:sz w:val="28"/>
              </w:rPr>
              <w:t>с-4(з)</w:t>
            </w:r>
          </w:p>
        </w:tc>
      </w:tr>
      <w:tr w:rsidR="0071232C" w:rsidRPr="0012685E" w:rsidTr="00C955D4">
        <w:trPr>
          <w:trHeight w:val="170"/>
        </w:trPr>
        <w:tc>
          <w:tcPr>
            <w:tcW w:w="3453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85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71232C" w:rsidRPr="0012685E" w:rsidTr="00C955D4">
        <w:tc>
          <w:tcPr>
            <w:tcW w:w="10113" w:type="dxa"/>
            <w:gridSpan w:val="3"/>
            <w:shd w:val="clear" w:color="auto" w:fill="auto"/>
          </w:tcPr>
          <w:p w:rsidR="0071232C" w:rsidRPr="0012685E" w:rsidRDefault="0071232C" w:rsidP="00C955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5E">
              <w:rPr>
                <w:rFonts w:ascii="Times New Roman" w:hAnsi="Times New Roman" w:cs="Times New Roman"/>
              </w:rPr>
              <w:t>Утверждено на заседании кафедры банковско</w:t>
            </w:r>
            <w:r>
              <w:rPr>
                <w:rFonts w:ascii="Times New Roman" w:hAnsi="Times New Roman" w:cs="Times New Roman"/>
              </w:rPr>
              <w:t>го дела, анализа и аудита. Пр. №1</w:t>
            </w:r>
            <w:r w:rsidRPr="001268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31.08.2016</w:t>
            </w:r>
          </w:p>
        </w:tc>
      </w:tr>
    </w:tbl>
    <w:p w:rsidR="0071232C" w:rsidRPr="0012685E" w:rsidRDefault="0071232C" w:rsidP="007123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32C" w:rsidRPr="0012685E" w:rsidRDefault="0071232C" w:rsidP="00712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6"/>
          <w:szCs w:val="26"/>
        </w:rPr>
        <w:t>Вопросы к экзамену</w:t>
      </w:r>
    </w:p>
    <w:p w:rsidR="0071232C" w:rsidRPr="0012685E" w:rsidRDefault="0071232C" w:rsidP="007123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232C" w:rsidRPr="0012685E" w:rsidRDefault="0071232C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685E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8D5E44">
        <w:rPr>
          <w:rFonts w:ascii="Times New Roman" w:hAnsi="Times New Roman" w:cs="Times New Roman"/>
          <w:sz w:val="24"/>
          <w:szCs w:val="24"/>
        </w:rPr>
        <w:t>и значение налогового аудита</w:t>
      </w:r>
      <w:r w:rsidRPr="0012685E">
        <w:rPr>
          <w:rFonts w:ascii="Times New Roman" w:hAnsi="Times New Roman" w:cs="Times New Roman"/>
          <w:sz w:val="24"/>
          <w:szCs w:val="24"/>
        </w:rPr>
        <w:t>.</w:t>
      </w:r>
    </w:p>
    <w:p w:rsidR="0071232C" w:rsidRPr="0012685E" w:rsidRDefault="008D5E4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налогового аудита</w:t>
      </w:r>
      <w:r w:rsidR="0071232C" w:rsidRPr="0012685E">
        <w:rPr>
          <w:rFonts w:ascii="Times New Roman" w:hAnsi="Times New Roman" w:cs="Times New Roman"/>
          <w:sz w:val="24"/>
          <w:szCs w:val="24"/>
        </w:rPr>
        <w:t>.</w:t>
      </w:r>
    </w:p>
    <w:p w:rsidR="0071232C" w:rsidRDefault="008D5E4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налогового аудита.</w:t>
      </w:r>
    </w:p>
    <w:p w:rsidR="008D5E44" w:rsidRDefault="008D5E4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налогового аудита.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объектов налогообложения и сроков уплаты НДС.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расчета налоговой базы и обоснованности применения налоговых ставок по НДС.</w:t>
      </w:r>
    </w:p>
    <w:p w:rsidR="008D5E44" w:rsidRDefault="00A4179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794">
        <w:rPr>
          <w:rFonts w:ascii="Times New Roman" w:hAnsi="Times New Roman" w:cs="Times New Roman"/>
          <w:sz w:val="24"/>
          <w:szCs w:val="24"/>
        </w:rPr>
        <w:t>Проверка наличия оснований для освобождения оборотов по реализации товаров (работ, услуг), имущественных прав от НДС.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исчисления суммы НДС к уплате в бюджет.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расчета НДС в организациях торговли и общественного питания.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объектов нало</w:t>
      </w:r>
      <w:r>
        <w:rPr>
          <w:rFonts w:ascii="Times New Roman" w:hAnsi="Times New Roman" w:cs="Times New Roman"/>
          <w:sz w:val="24"/>
          <w:szCs w:val="24"/>
        </w:rPr>
        <w:t>гообложения и сроков уплаты налога на прибыль.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расчёта валовой прибыли в целях налогообложения.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ведения налогового учета по налогу на прибыль.</w:t>
      </w:r>
    </w:p>
    <w:p w:rsidR="00A41794" w:rsidRDefault="00A41794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обоснованности применения льгот по на</w:t>
      </w:r>
      <w:r w:rsidR="00ED62AF">
        <w:rPr>
          <w:rFonts w:ascii="Times New Roman" w:hAnsi="Times New Roman" w:cs="Times New Roman"/>
          <w:sz w:val="24"/>
          <w:szCs w:val="24"/>
        </w:rPr>
        <w:t>логу на прибыль.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2AF">
        <w:rPr>
          <w:rFonts w:ascii="Times New Roman" w:hAnsi="Times New Roman" w:cs="Times New Roman"/>
          <w:sz w:val="24"/>
          <w:szCs w:val="24"/>
        </w:rPr>
        <w:t xml:space="preserve">Проверка принадлежности расходов к затратам, не учитываемым для целей налогообложения при исчислении налога на прибыль. 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2AF">
        <w:rPr>
          <w:rFonts w:ascii="Times New Roman" w:hAnsi="Times New Roman" w:cs="Times New Roman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sz w:val="24"/>
          <w:szCs w:val="24"/>
        </w:rPr>
        <w:t xml:space="preserve">правильности исчисления </w:t>
      </w:r>
      <w:r w:rsidRPr="00ED62AF">
        <w:rPr>
          <w:rFonts w:ascii="Times New Roman" w:hAnsi="Times New Roman" w:cs="Times New Roman"/>
          <w:sz w:val="24"/>
          <w:szCs w:val="24"/>
        </w:rPr>
        <w:t>внереализационных доходов и расходов, учитываемых при исчислении налога на прибыль.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обоснованности применения инвестиционного вычета и правильности переноса убытков на прибыль отчетного года при расчете налога на прибыль.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769">
        <w:rPr>
          <w:rFonts w:ascii="Times New Roman" w:hAnsi="Times New Roman" w:cs="Times New Roman"/>
          <w:sz w:val="24"/>
          <w:szCs w:val="24"/>
        </w:rPr>
        <w:t>Аудит расчета налога на прибыль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2AF" w:rsidRPr="00D25769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769">
        <w:rPr>
          <w:rFonts w:ascii="Times New Roman" w:hAnsi="Times New Roman" w:cs="Times New Roman"/>
          <w:sz w:val="24"/>
          <w:szCs w:val="24"/>
        </w:rPr>
        <w:t>Аудит объектов налогообложения и сроков уплаты</w:t>
      </w:r>
      <w:r w:rsidRPr="00D25769">
        <w:rPr>
          <w:rFonts w:ascii="Times New Roman" w:hAnsi="Times New Roman" w:cs="Times New Roman"/>
          <w:sz w:val="24"/>
          <w:szCs w:val="24"/>
        </w:rPr>
        <w:t xml:space="preserve"> налога на недвижимость.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налоговой базы и ставок налога на недвижимость. </w:t>
      </w:r>
    </w:p>
    <w:p w:rsidR="00A41794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льгот по налогу на недвижимость.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769">
        <w:rPr>
          <w:rFonts w:ascii="Times New Roman" w:hAnsi="Times New Roman" w:cs="Times New Roman"/>
          <w:sz w:val="24"/>
          <w:szCs w:val="24"/>
        </w:rPr>
        <w:t>Аудит расчета</w:t>
      </w:r>
      <w:r>
        <w:rPr>
          <w:rFonts w:ascii="Times New Roman" w:hAnsi="Times New Roman" w:cs="Times New Roman"/>
          <w:sz w:val="24"/>
          <w:szCs w:val="24"/>
        </w:rPr>
        <w:t xml:space="preserve"> налога на недвижимость.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налога на недвижимость по объектам сверхнормативного незавершенного строительства.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объектов налогообложения и сроков уплаты </w:t>
      </w:r>
      <w:r>
        <w:rPr>
          <w:rFonts w:ascii="Times New Roman" w:hAnsi="Times New Roman" w:cs="Times New Roman"/>
          <w:sz w:val="24"/>
          <w:szCs w:val="24"/>
        </w:rPr>
        <w:t>экологического налога.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 w:rsidR="00D25769">
        <w:rPr>
          <w:rFonts w:ascii="Times New Roman" w:hAnsi="Times New Roman" w:cs="Times New Roman"/>
          <w:sz w:val="24"/>
          <w:szCs w:val="24"/>
        </w:rPr>
        <w:t>налоговой базы и ставок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налога.</w:t>
      </w:r>
    </w:p>
    <w:p w:rsidR="00ED62AF" w:rsidRDefault="00ED62AF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обоснованности применения льгот по экологическому налогу.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5769">
        <w:rPr>
          <w:rFonts w:ascii="Times New Roman" w:hAnsi="Times New Roman" w:cs="Times New Roman"/>
          <w:sz w:val="24"/>
          <w:szCs w:val="24"/>
        </w:rPr>
        <w:t>Аудит расчета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налога.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объектов налогообложения и сроков уплаты налога за добычу природных ресурсов.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 xml:space="preserve">налоговой базы и ставок по </w:t>
      </w:r>
      <w:r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добычу природных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769" w:rsidRDefault="00D25769" w:rsidP="00A417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>
        <w:rPr>
          <w:rFonts w:ascii="Times New Roman" w:hAnsi="Times New Roman" w:cs="Times New Roman"/>
          <w:sz w:val="24"/>
          <w:szCs w:val="24"/>
        </w:rPr>
        <w:t xml:space="preserve"> налога за добычу природных ресурсов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объектов налогообложения и сроков уплаты </w:t>
      </w:r>
      <w:r>
        <w:rPr>
          <w:rFonts w:ascii="Times New Roman" w:hAnsi="Times New Roman" w:cs="Times New Roman"/>
          <w:sz w:val="24"/>
          <w:szCs w:val="24"/>
        </w:rPr>
        <w:t>земельного налога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>определения налоговой базы по земельному налогу.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>обоснованности применения ставок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обоснованности применения льгот по </w:t>
      </w:r>
      <w:r>
        <w:rPr>
          <w:rFonts w:ascii="Times New Roman" w:hAnsi="Times New Roman" w:cs="Times New Roman"/>
          <w:sz w:val="24"/>
          <w:szCs w:val="24"/>
        </w:rPr>
        <w:t>земельному</w:t>
      </w:r>
      <w:r>
        <w:rPr>
          <w:rFonts w:ascii="Times New Roman" w:hAnsi="Times New Roman" w:cs="Times New Roman"/>
          <w:sz w:val="24"/>
          <w:szCs w:val="24"/>
        </w:rPr>
        <w:t xml:space="preserve"> налогу.</w:t>
      </w:r>
    </w:p>
    <w:p w:rsidR="00D25769" w:rsidRDefault="00D25769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расчета земельного налога.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объектов налогообложения и сроков уплаты </w:t>
      </w:r>
      <w:r>
        <w:rPr>
          <w:rFonts w:ascii="Times New Roman" w:hAnsi="Times New Roman" w:cs="Times New Roman"/>
          <w:sz w:val="24"/>
          <w:szCs w:val="24"/>
        </w:rPr>
        <w:t>подоходного налога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</w:t>
      </w:r>
      <w:r>
        <w:rPr>
          <w:rFonts w:ascii="Times New Roman" w:hAnsi="Times New Roman" w:cs="Times New Roman"/>
          <w:sz w:val="24"/>
          <w:szCs w:val="24"/>
        </w:rPr>
        <w:t>обоснованности определения доходов, освобождаемых от подоходного налога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2AF" w:rsidRDefault="00ED62AF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 обоснованности применения </w:t>
      </w:r>
      <w:r>
        <w:rPr>
          <w:rFonts w:ascii="Times New Roman" w:hAnsi="Times New Roman" w:cs="Times New Roman"/>
          <w:sz w:val="24"/>
          <w:szCs w:val="24"/>
        </w:rPr>
        <w:t>налоговых вычетов по подоходному налогу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769" w:rsidRDefault="00D25769" w:rsidP="00ED62A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правильности исчисления подоходного налога с физических лиц.</w:t>
      </w:r>
    </w:p>
    <w:p w:rsidR="0071232C" w:rsidRPr="0012685E" w:rsidRDefault="0071232C" w:rsidP="007123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32C" w:rsidRPr="0012685E" w:rsidRDefault="0071232C" w:rsidP="00712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78AE" w:rsidRDefault="0071232C" w:rsidP="00D25769">
      <w:pPr>
        <w:jc w:val="center"/>
      </w:pPr>
      <w:r w:rsidRPr="00126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12685E"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 w:rsidRPr="0012685E">
        <w:rPr>
          <w:rFonts w:ascii="Times New Roman" w:hAnsi="Times New Roman" w:cs="Times New Roman"/>
          <w:sz w:val="24"/>
          <w:szCs w:val="24"/>
        </w:rPr>
        <w:t xml:space="preserve"> Е.М.</w:t>
      </w:r>
      <w:bookmarkStart w:id="0" w:name="_GoBack"/>
      <w:bookmarkEnd w:id="0"/>
    </w:p>
    <w:sectPr w:rsidR="00DF78AE" w:rsidSect="00F22B5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EF3"/>
    <w:multiLevelType w:val="hybridMultilevel"/>
    <w:tmpl w:val="DF9298E2"/>
    <w:lvl w:ilvl="0" w:tplc="B32AE65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E"/>
    <w:rsid w:val="005425F5"/>
    <w:rsid w:val="0071232C"/>
    <w:rsid w:val="008D5E44"/>
    <w:rsid w:val="00A41794"/>
    <w:rsid w:val="00D25769"/>
    <w:rsid w:val="00DF78AE"/>
    <w:rsid w:val="00ED62AF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2C"/>
    <w:pPr>
      <w:ind w:left="720"/>
      <w:contextualSpacing/>
    </w:pPr>
  </w:style>
  <w:style w:type="paragraph" w:customStyle="1" w:styleId="1">
    <w:name w:val="Абзац списка1"/>
    <w:basedOn w:val="a"/>
    <w:rsid w:val="0071232C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2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32C"/>
    <w:pPr>
      <w:ind w:left="720"/>
      <w:contextualSpacing/>
    </w:pPr>
  </w:style>
  <w:style w:type="paragraph" w:customStyle="1" w:styleId="1">
    <w:name w:val="Абзац списка1"/>
    <w:basedOn w:val="a"/>
    <w:rsid w:val="0071232C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2016-12-20T18:58:00Z</dcterms:created>
  <dcterms:modified xsi:type="dcterms:W3CDTF">2016-12-21T05:29:00Z</dcterms:modified>
</cp:coreProperties>
</file>