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e-BY" w:eastAsia="be-BY"/>
        </w:rPr>
      </w:pPr>
      <w:r w:rsidRPr="00804A20">
        <w:rPr>
          <w:rFonts w:ascii="Times New Roman" w:eastAsia="Times New Roman" w:hAnsi="Times New Roman" w:cs="Times New Roman"/>
          <w:bCs/>
          <w:sz w:val="24"/>
          <w:szCs w:val="24"/>
          <w:lang w:val="be-BY" w:eastAsia="be-BY"/>
        </w:rPr>
        <w:t>Паважаныя калегі!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14"/>
          <w:szCs w:val="20"/>
          <w:lang w:eastAsia="ru-RU"/>
        </w:rPr>
      </w:pP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</w:pPr>
      <w:r w:rsidRPr="00127B46">
        <w:rPr>
          <w:rFonts w:ascii="Times New Roman" w:eastAsia="Times New Roman" w:hAnsi="Times New Roman" w:cs="Times New Roman"/>
          <w:b/>
          <w:caps/>
          <w:sz w:val="26"/>
          <w:szCs w:val="26"/>
          <w:lang w:eastAsia="ru-RU"/>
        </w:rPr>
        <w:t>Нацыянальная акадэм</w:t>
      </w:r>
      <w:r w:rsidRPr="00127B46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ія навук беларусі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</w:pPr>
      <w:r w:rsidRPr="00127B46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АДДЗЯЛЕННЕ ГУМАНІТАРНЫХ НАВУК І МАСТАЦТВАЎ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</w:pPr>
      <w:r w:rsidRPr="00127B46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 xml:space="preserve">Інстытут гісторыі 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</w:pPr>
      <w:r w:rsidRPr="00127B46"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  <w:t>Шклоўскі раённЫ выканаўчЫ камітэт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be-BY" w:eastAsia="ru-RU"/>
        </w:rPr>
      </w:pP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6"/>
          <w:lang w:val="be-BY" w:eastAsia="be-BY"/>
        </w:rPr>
      </w:pPr>
      <w:r w:rsidRPr="00127B46">
        <w:rPr>
          <w:rFonts w:ascii="Times New Roman" w:eastAsia="Times New Roman" w:hAnsi="Times New Roman" w:cs="Times New Roman"/>
          <w:bCs/>
          <w:i/>
          <w:sz w:val="24"/>
          <w:szCs w:val="26"/>
          <w:lang w:val="be-BY" w:eastAsia="be-BY"/>
        </w:rPr>
        <w:t>Запрашаюць прыняць удзел у Міжнароднай навуковай канферэнцыі</w:t>
      </w:r>
    </w:p>
    <w:p w:rsidR="00804A20" w:rsidRPr="00127B46" w:rsidRDefault="00804A20" w:rsidP="00804A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24"/>
          <w:lang w:val="be-BY" w:eastAsia="be-BY"/>
        </w:rPr>
      </w:pP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be-BY" w:eastAsia="be-BY"/>
        </w:rPr>
      </w:pPr>
      <w:r w:rsidRPr="00804A20">
        <w:rPr>
          <w:rFonts w:ascii="Times New Roman" w:eastAsia="Times New Roman" w:hAnsi="Times New Roman" w:cs="Times New Roman"/>
          <w:b/>
          <w:caps/>
          <w:sz w:val="40"/>
          <w:szCs w:val="40"/>
          <w:lang w:val="be-BY" w:eastAsia="be-BY"/>
        </w:rPr>
        <w:t xml:space="preserve">«Шклоў і яго ваколіцы 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be-BY" w:eastAsia="be-BY"/>
        </w:rPr>
      </w:pPr>
      <w:r w:rsidRPr="00804A20">
        <w:rPr>
          <w:rFonts w:ascii="Times New Roman" w:eastAsia="Times New Roman" w:hAnsi="Times New Roman" w:cs="Times New Roman"/>
          <w:b/>
          <w:caps/>
          <w:sz w:val="40"/>
          <w:szCs w:val="40"/>
          <w:lang w:val="be-BY" w:eastAsia="be-BY"/>
        </w:rPr>
        <w:t>ў гісторыі Беларусі»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8"/>
          <w:lang w:val="be-BY" w:eastAsia="be-BY"/>
        </w:rPr>
      </w:pPr>
    </w:p>
    <w:p w:rsidR="00804A20" w:rsidRPr="00804A20" w:rsidRDefault="00804A20" w:rsidP="00804A20">
      <w:pPr>
        <w:spacing w:after="0" w:line="240" w:lineRule="auto"/>
        <w:ind w:firstLine="384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 xml:space="preserve">Плануемае поле канферэнцыі: 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Шклоў і ваколіцы паводле археалагічных крыніц;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сацыяльна-эканамічнае развіццё ў часы Вялікага Княства Літоўскага і Рэчы Паспалітай;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новыя перспектывы: Шклоў у канцы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X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VIII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–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пачатку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XX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стагоддзяў;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Шклоўшчына ў полымі ваенных ліхалеццяў;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пасляваеннае адраджэнне і развіццё;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культурная спадчына Шклоўскай зямлі (архітэктура, мастацтва, асвета, літаратура, этнаграфія і інш.);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структура сацыяльнай прасторы Шклова (сацыяльныя і маёмасныя групы, іх узаемаадносіны, роля ў жыцці краю);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сельская гаспадарка, рамяство, гандаль, вытворчасць;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славутыя імёны Шклоўска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г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а краю;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захаванне культурнай прасторы населеных пунктаў Шклоўшчыны ў сучасных умовах;</w:t>
      </w:r>
    </w:p>
    <w:p w:rsidR="00804A20" w:rsidRPr="00804A20" w:rsidRDefault="00804A20" w:rsidP="00804A2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метадалогія і праблемы вывучэння рэгіянальнай гісторыі (на прыкладзе Шклоўшчыны).</w:t>
      </w:r>
    </w:p>
    <w:p w:rsidR="00804A20" w:rsidRPr="00127B46" w:rsidRDefault="00804A20" w:rsidP="00804A20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6"/>
          <w:lang w:val="be-BY" w:eastAsia="be-BY"/>
        </w:rPr>
      </w:pP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Час правядзення канферэнцыі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 xml:space="preserve">20–21 сакавіка 2018 г. 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Плануемае месца правядзення канферэнцыі: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>г. Шклоў, Магілёўская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> 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>вобласць.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Заяўкі на ўдзел у канферэнцыі прымаюцца па электроннай пошце: </w:t>
      </w:r>
      <w:proofErr w:type="spellStart"/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US" w:eastAsia="be-BY"/>
        </w:rPr>
        <w:t>dounar</w:t>
      </w:r>
      <w:proofErr w:type="spellEnd"/>
      <w:r w:rsidRPr="00804A20">
        <w:rPr>
          <w:rFonts w:ascii="Times New Roman" w:eastAsia="Times New Roman" w:hAnsi="Times New Roman" w:cs="Times New Roman"/>
          <w:i/>
          <w:sz w:val="26"/>
          <w:szCs w:val="26"/>
          <w:lang w:val="be-BY" w:eastAsia="be-BY"/>
        </w:rPr>
        <w:t>_</w:t>
      </w:r>
      <w:proofErr w:type="spellStart"/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US" w:eastAsia="be-BY"/>
        </w:rPr>
        <w:t>zagor</w:t>
      </w:r>
      <w:proofErr w:type="spellEnd"/>
      <w:r w:rsidRPr="00804A20">
        <w:rPr>
          <w:rFonts w:ascii="Times New Roman" w:eastAsia="Times New Roman" w:hAnsi="Times New Roman" w:cs="Times New Roman"/>
          <w:i/>
          <w:sz w:val="26"/>
          <w:szCs w:val="26"/>
          <w:lang w:val="be-BY" w:eastAsia="be-BY"/>
        </w:rPr>
        <w:t>@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US" w:eastAsia="be-BY"/>
        </w:rPr>
        <w:t>mail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be-BY" w:eastAsia="be-BY"/>
        </w:rPr>
        <w:t>.</w:t>
      </w:r>
      <w:proofErr w:type="spellStart"/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US" w:eastAsia="be-BY"/>
        </w:rPr>
        <w:t>ru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 да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>26 лютага 2018 г.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 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У заяўцы паведамляецца імя, імя па бацьку і прозвішча дакладчыка, яго навуковая ступень і званне, назва ўстановы, якую прадстаўляе дакладчык, яго пасада, назва даклада, кантактны тэлефон, е-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mail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. Студэнтам і магістрантам разам з заяўкай неабходна даслаць тэзісы даклада (да 2000 знакаў) і водгук навуковага кіраўніка. Замежных удзельнікаў просім паведаміць пра неабходнасць візавай падтрымкі.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Аргкамітэт пакідае за сабой права адбору дакладаў для выступлення і публікацыі. Пацвярджэнне аб удзеле ў канферэнцыі будзе даслана да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>7 сакавіка 2018 г.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>Рабочыя мовы канферэнцыі: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 беларуская, руская, польская. 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Матэрыялы канферэнцыі будуць апублікаваны. Патрабаванні да тэкстаў: 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да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 xml:space="preserve">23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>красавіка 2018 г.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 у аргкамітэт дасылаецца электронны варыянт не болей за 40 000 знакаў, спасылкі пастаронкавыя, нумарацыя спасылак на кожнай старонцы. Першая спасылка на публікацыю даецца цалкам (аўтар, назва, месца і год выдання, старонкі), у наступнай спасылцы месца і год выдання не падаюцца. 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be-BY" w:eastAsia="be-BY"/>
        </w:rPr>
        <w:t>Кантакты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: </w:t>
      </w:r>
      <w:smartTag w:uri="urn:schemas-microsoft-com:office:smarttags" w:element="metricconverter">
        <w:smartTagPr>
          <w:attr w:name="ProductID" w:val="220072, г"/>
        </w:smartTagPr>
        <w:r w:rsidRPr="00804A20">
          <w:rPr>
            <w:rFonts w:ascii="Times New Roman" w:eastAsia="Times New Roman" w:hAnsi="Times New Roman" w:cs="Times New Roman"/>
            <w:sz w:val="26"/>
            <w:szCs w:val="26"/>
            <w:lang w:val="be-BY" w:eastAsia="be-BY"/>
          </w:rPr>
          <w:t>220072, г</w:t>
        </w:r>
      </w:smartTag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. Мінск, вул. Акадэмічная, 1, Інстытут гісторыі НАН Беларусі. Тэл. (+375 17) 284-14-09, факс (+375 17) 284-18-70. Доўнар Аляксандр Барысавіч, е-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fr-FR" w:eastAsia="be-BY"/>
        </w:rPr>
        <w:t>mail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 xml:space="preserve">: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val="fr-FR" w:eastAsia="be-BY"/>
        </w:rPr>
        <w:t>dounar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_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val="fr-FR" w:eastAsia="be-BY"/>
        </w:rPr>
        <w:t>zagor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@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fr-FR" w:eastAsia="be-BY"/>
        </w:rPr>
        <w:t>mail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.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fr-FR" w:eastAsia="be-BY"/>
        </w:rPr>
        <w:t>ru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.</w:t>
      </w:r>
    </w:p>
    <w:p w:rsidR="00804A20" w:rsidRPr="00127B46" w:rsidRDefault="00127B46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</w:pPr>
      <w:r w:rsidRPr="00127B46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Пражыванне і харчаванне аплочваецца арганізатарамі канферэнцыі, праезд за кошт камандзіруючага боку.</w:t>
      </w:r>
    </w:p>
    <w:p w:rsidR="00804A20" w:rsidRPr="00804A20" w:rsidRDefault="00804A20" w:rsidP="00804A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>Аргкамітэт канферэнцыі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br w:type="page"/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be-BY" w:eastAsia="be-BY"/>
        </w:rPr>
      </w:pPr>
      <w:r w:rsidRPr="00804A20">
        <w:rPr>
          <w:rFonts w:ascii="Times New Roman" w:eastAsia="Times New Roman" w:hAnsi="Times New Roman" w:cs="Times New Roman"/>
          <w:bCs/>
          <w:sz w:val="24"/>
          <w:szCs w:val="24"/>
          <w:lang w:val="be-BY" w:eastAsia="be-BY"/>
        </w:rPr>
        <w:lastRenderedPageBreak/>
        <w:t>Уважаемые коллеги!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8"/>
          <w:lang w:eastAsia="ru-RU"/>
        </w:rPr>
      </w:pP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27B4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НАЦИОНАЛЬНАЯ АКАДЕМИЯ НАУК БЕЛАРУСИ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be-BY"/>
        </w:rPr>
      </w:pPr>
      <w:r w:rsidRPr="00127B46">
        <w:rPr>
          <w:rFonts w:ascii="Times New Roman" w:eastAsia="Times New Roman" w:hAnsi="Times New Roman" w:cs="Times New Roman"/>
          <w:b/>
          <w:caps/>
          <w:sz w:val="24"/>
          <w:szCs w:val="28"/>
          <w:lang w:eastAsia="be-BY"/>
        </w:rPr>
        <w:t>ОТДЕЛЕНИЕ ГУМАНИТАРНЫХ НАУК И ИСКУССТВ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be-BY"/>
        </w:rPr>
      </w:pPr>
      <w:r w:rsidRPr="00127B46">
        <w:rPr>
          <w:rFonts w:ascii="Times New Roman" w:eastAsia="Times New Roman" w:hAnsi="Times New Roman" w:cs="Times New Roman"/>
          <w:b/>
          <w:caps/>
          <w:sz w:val="24"/>
          <w:szCs w:val="28"/>
          <w:lang w:eastAsia="be-BY"/>
        </w:rPr>
        <w:t>ИНСТИТУТ ИСТОРИИ</w:t>
      </w: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8"/>
          <w:lang w:eastAsia="be-BY"/>
        </w:rPr>
      </w:pPr>
      <w:r w:rsidRPr="00127B46">
        <w:rPr>
          <w:rFonts w:ascii="Times New Roman" w:eastAsia="Times New Roman" w:hAnsi="Times New Roman" w:cs="Times New Roman"/>
          <w:b/>
          <w:caps/>
          <w:sz w:val="24"/>
          <w:szCs w:val="28"/>
          <w:lang w:eastAsia="be-BY"/>
        </w:rPr>
        <w:t>Шкловский районный исполнительный комитет</w:t>
      </w:r>
    </w:p>
    <w:p w:rsidR="00804A20" w:rsidRPr="00804A20" w:rsidRDefault="00804A20" w:rsidP="00804A2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be-BY"/>
        </w:rPr>
      </w:pP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6"/>
          <w:lang w:eastAsia="be-BY"/>
        </w:rPr>
      </w:pPr>
      <w:r w:rsidRPr="00127B46">
        <w:rPr>
          <w:rFonts w:ascii="Times New Roman" w:eastAsia="Times New Roman" w:hAnsi="Times New Roman" w:cs="Times New Roman"/>
          <w:i/>
          <w:sz w:val="24"/>
          <w:szCs w:val="26"/>
          <w:lang w:eastAsia="be-BY"/>
        </w:rPr>
        <w:t xml:space="preserve">Приглашают принять участие в Международной научной конференции </w:t>
      </w:r>
    </w:p>
    <w:p w:rsidR="00804A20" w:rsidRPr="00804A20" w:rsidRDefault="00804A20" w:rsidP="0080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be-BY"/>
        </w:rPr>
      </w:pP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be-BY"/>
        </w:rPr>
      </w:pPr>
      <w:r w:rsidRPr="00804A20">
        <w:rPr>
          <w:rFonts w:ascii="Times New Roman" w:eastAsia="Times New Roman" w:hAnsi="Times New Roman" w:cs="Times New Roman"/>
          <w:b/>
          <w:caps/>
          <w:sz w:val="40"/>
          <w:szCs w:val="40"/>
          <w:lang w:eastAsia="be-BY"/>
        </w:rPr>
        <w:t xml:space="preserve">«Шклов и его окрестности 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eastAsia="be-BY"/>
        </w:rPr>
      </w:pPr>
      <w:r w:rsidRPr="00804A20">
        <w:rPr>
          <w:rFonts w:ascii="Times New Roman" w:eastAsia="Times New Roman" w:hAnsi="Times New Roman" w:cs="Times New Roman"/>
          <w:b/>
          <w:caps/>
          <w:sz w:val="40"/>
          <w:szCs w:val="40"/>
          <w:lang w:eastAsia="be-BY"/>
        </w:rPr>
        <w:t>в истории Беларуси»</w:t>
      </w:r>
    </w:p>
    <w:p w:rsidR="00804A20" w:rsidRPr="00804A20" w:rsidRDefault="00804A20" w:rsidP="0080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e-BY"/>
        </w:rPr>
      </w:pPr>
    </w:p>
    <w:p w:rsidR="00804A20" w:rsidRPr="00804A20" w:rsidRDefault="00804A20" w:rsidP="00804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>Планируемое поле конференции: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Шклов и окрестности по археологическим источникам;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социально-экономическое развитие во времена Великого Княжества Литовского и Речи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Посполитой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новые перспективы: Шклов в конце XVIII – начале XX веков;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Шкловщина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в пламени военных лихолетий;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послевоенное возрождение и развитие;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культурное наследие Шкловской земли (архитектура, искусство, просвещение, литература, этнография и др.);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структура социального пространства Шклова (социальные и имущественные группы, их взаимоотношения, роль в жизни края);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сельское хозяйство, ремесло, торговля, производство;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прославленные имена Шкловского края;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сохранение культурного пространства населенных пунктов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Шкловщины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в современных условиях;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методология и проблемы изучения региональной истории (на примере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Шкловщины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).</w:t>
      </w:r>
    </w:p>
    <w:p w:rsidR="00804A20" w:rsidRPr="00804A20" w:rsidRDefault="00804A20" w:rsidP="0080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be-BY"/>
        </w:rPr>
      </w:pPr>
    </w:p>
    <w:p w:rsidR="00804A20" w:rsidRPr="00804A20" w:rsidRDefault="00804A20" w:rsidP="00804A20">
      <w:pPr>
        <w:spacing w:after="0" w:line="240" w:lineRule="auto"/>
        <w:ind w:left="357"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Время проведения конференции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>20 – 21 марта 2018 г.</w:t>
      </w:r>
    </w:p>
    <w:p w:rsidR="00804A20" w:rsidRPr="00804A20" w:rsidRDefault="00804A20" w:rsidP="00804A20">
      <w:pPr>
        <w:spacing w:after="0" w:line="240" w:lineRule="auto"/>
        <w:ind w:left="357"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Планируемое место проведения конференции: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>г. Шклов Могилевской области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.</w:t>
      </w:r>
    </w:p>
    <w:p w:rsidR="00804A20" w:rsidRPr="00804A20" w:rsidRDefault="00804A20" w:rsidP="00804A20">
      <w:pPr>
        <w:spacing w:after="0" w:line="240" w:lineRule="auto"/>
        <w:ind w:firstLine="170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Заявки на участие в конференции принимаются по электронной почте: 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eastAsia="be-BY"/>
        </w:rPr>
        <w:t>dounar_zagor@mail.ru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до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>26 февраля 2018 г.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В заявке необходимо указать имя, отчество и фамилию докладчика, его научную степень и звание, название доклада, название учреждения, которое представляет докладчик, его должность, контактный телефон, е-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mail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.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Студентам и магистрантам вместе с заявкой необходимо прислать тезисы доклада (до 2000 знаков) и отзыв научного руководителя. Иностранных участников просим сообщить о необходимости визовой поддержки.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Оргкомитет оставляет за собой право отбора докладов для выступления и публикации. Подтверждение об участии в конференции будет выслано до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>7 марта 2018 г.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>Рабочие языки конференции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: белорусский, русский, польский. 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Материалы конференции будут опубликованы. Требования к текстам: до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eastAsia="be-BY"/>
        </w:rPr>
        <w:t xml:space="preserve">23 апреля 2018 г. 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в оргкомитет присылается электронный вариант объемом не более 40 000 знаков, ссылки постраничные, нумерация ссылок на каждой странице. Первая ссылка на публикацию дается полностью (автор, название, место и год издания, страницы), в следующей ссылке место и год издания опускаются.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 w:rsidRPr="00804A20">
        <w:rPr>
          <w:rFonts w:ascii="Times New Roman" w:eastAsia="Times New Roman" w:hAnsi="Times New Roman" w:cs="Times New Roman"/>
          <w:i/>
          <w:sz w:val="26"/>
          <w:szCs w:val="26"/>
          <w:lang w:eastAsia="be-BY"/>
        </w:rPr>
        <w:t>Контакты</w:t>
      </w:r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: 220072, г. Минск, ул. Академическая, 1, Институт истории НАН Беларуси. Тел. (+37517) 284-14-09, факс (+37517) 284-18-70.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Довнар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Александр Борисович, е-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mail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>: dounar_zagor@mail.ru.</w:t>
      </w:r>
    </w:p>
    <w:p w:rsidR="00804A20" w:rsidRPr="00804A20" w:rsidRDefault="00520B92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be-BY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be-BY"/>
        </w:rPr>
        <w:t>Проживание и питан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be-BY"/>
        </w:rPr>
        <w:t>ие оплачивают организаторы конференции, проезд</w:t>
      </w:r>
      <w:r w:rsidR="00804A20" w:rsidRPr="00804A20">
        <w:rPr>
          <w:rFonts w:ascii="Times New Roman" w:eastAsia="Times New Roman" w:hAnsi="Times New Roman" w:cs="Times New Roman"/>
          <w:sz w:val="26"/>
          <w:szCs w:val="26"/>
          <w:lang w:eastAsia="be-BY"/>
        </w:rPr>
        <w:t xml:space="preserve"> за счет командирующей стороны. </w:t>
      </w:r>
    </w:p>
    <w:p w:rsidR="00804A20" w:rsidRPr="00804A20" w:rsidRDefault="00804A20" w:rsidP="00804A20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>Оргкомитет конференции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br w:type="page"/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lastRenderedPageBreak/>
        <w:t>Dear Colleagues!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</w:pP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GB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NATIONAL ACADEMY OF SCIENCES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GB" w:eastAsia="be-BY"/>
        </w:rPr>
        <w:t>OF BELARUS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DEPARTMENT OF HUMANITARIAN SCIENCES AND ARTS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INSTITUTE OF HISTORY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SHKLOU REGIONAL</w:t>
      </w:r>
      <w:r w:rsidRPr="00804A20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EXECUTIVE COMMITTEE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e-BY" w:eastAsia="be-BY"/>
        </w:rPr>
      </w:pPr>
    </w:p>
    <w:p w:rsidR="00804A20" w:rsidRPr="00127B46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6"/>
          <w:lang w:val="en-US" w:eastAsia="be-BY"/>
        </w:rPr>
      </w:pPr>
      <w:r w:rsidRPr="00127B46">
        <w:rPr>
          <w:rFonts w:ascii="Times New Roman" w:eastAsia="Times New Roman" w:hAnsi="Times New Roman" w:cs="Times New Roman"/>
          <w:b/>
          <w:i/>
          <w:sz w:val="24"/>
          <w:szCs w:val="26"/>
          <w:lang w:val="en-US" w:eastAsia="be-BY"/>
        </w:rPr>
        <w:t>Invited to participate in the International Scientific Conference</w:t>
      </w: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be-BY"/>
        </w:rPr>
      </w:pPr>
    </w:p>
    <w:p w:rsidR="00804A20" w:rsidRPr="00804A20" w:rsidRDefault="00804A20" w:rsidP="00804A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  <w:lang w:val="en-US" w:eastAsia="be-BY"/>
        </w:rPr>
      </w:pPr>
      <w:r w:rsidRPr="00804A20">
        <w:rPr>
          <w:rFonts w:ascii="Times New Roman" w:eastAsia="Times New Roman" w:hAnsi="Times New Roman" w:cs="Times New Roman"/>
          <w:b/>
          <w:caps/>
          <w:sz w:val="40"/>
          <w:szCs w:val="40"/>
          <w:lang w:val="en-US" w:eastAsia="be-BY"/>
        </w:rPr>
        <w:t>Shklo</w:t>
      </w:r>
      <w:r w:rsidRPr="00804A20">
        <w:rPr>
          <w:rFonts w:ascii="Times New Roman" w:eastAsia="Times New Roman" w:hAnsi="Times New Roman" w:cs="Times New Roman"/>
          <w:b/>
          <w:sz w:val="40"/>
          <w:szCs w:val="26"/>
          <w:lang w:val="en-US" w:eastAsia="be-BY"/>
        </w:rPr>
        <w:t>U</w:t>
      </w:r>
      <w:r w:rsidRPr="00804A20">
        <w:rPr>
          <w:rFonts w:ascii="Times New Roman" w:eastAsia="Times New Roman" w:hAnsi="Times New Roman" w:cs="Times New Roman"/>
          <w:b/>
          <w:caps/>
          <w:sz w:val="40"/>
          <w:szCs w:val="40"/>
          <w:lang w:val="en-US" w:eastAsia="be-BY"/>
        </w:rPr>
        <w:t xml:space="preserve"> and its environs in the history of Belarus</w:t>
      </w:r>
    </w:p>
    <w:p w:rsidR="00804A20" w:rsidRPr="00804A20" w:rsidRDefault="00804A20" w:rsidP="00804A20">
      <w:pPr>
        <w:spacing w:after="0" w:line="240" w:lineRule="auto"/>
        <w:rPr>
          <w:rFonts w:ascii="Book Antiqua" w:eastAsia="Times New Roman" w:hAnsi="Book Antiqua" w:cs="Times New Roman"/>
          <w:b/>
          <w:sz w:val="26"/>
          <w:szCs w:val="26"/>
          <w:lang w:val="be-BY" w:eastAsia="be-BY"/>
        </w:rPr>
      </w:pPr>
      <w:r w:rsidRPr="00804A20">
        <w:rPr>
          <w:rFonts w:ascii="Book Antiqua" w:eastAsia="Times New Roman" w:hAnsi="Book Antiqua" w:cs="Times New Roman"/>
          <w:b/>
          <w:sz w:val="24"/>
          <w:szCs w:val="24"/>
          <w:lang w:val="be-BY" w:eastAsia="be-BY"/>
        </w:rPr>
        <w:t>Planned</w:t>
      </w:r>
      <w:r w:rsidRPr="00804A20">
        <w:rPr>
          <w:rFonts w:ascii="Book Antiqua" w:eastAsia="Times New Roman" w:hAnsi="Book Antiqua" w:cs="Times New Roman"/>
          <w:b/>
          <w:sz w:val="26"/>
          <w:szCs w:val="26"/>
          <w:lang w:val="be-BY" w:eastAsia="be-BY"/>
        </w:rPr>
        <w:t xml:space="preserve"> </w:t>
      </w:r>
      <w:r w:rsidRPr="00804A20">
        <w:rPr>
          <w:rFonts w:ascii="Book Antiqua" w:eastAsia="Times New Roman" w:hAnsi="Book Antiqua" w:cs="Times New Roman"/>
          <w:b/>
          <w:sz w:val="24"/>
          <w:szCs w:val="24"/>
          <w:lang w:val="be-BY" w:eastAsia="be-BY"/>
        </w:rPr>
        <w:t>field</w:t>
      </w:r>
      <w:r w:rsidRPr="00804A20">
        <w:rPr>
          <w:rFonts w:ascii="Book Antiqua" w:eastAsia="Times New Roman" w:hAnsi="Book Antiqua" w:cs="Times New Roman"/>
          <w:b/>
          <w:sz w:val="26"/>
          <w:szCs w:val="26"/>
          <w:lang w:val="be-BY" w:eastAsia="be-BY"/>
        </w:rPr>
        <w:t xml:space="preserve"> </w:t>
      </w:r>
      <w:r w:rsidRPr="00804A20">
        <w:rPr>
          <w:rFonts w:ascii="Book Antiqua" w:eastAsia="Times New Roman" w:hAnsi="Book Antiqua" w:cs="Times New Roman"/>
          <w:b/>
          <w:sz w:val="24"/>
          <w:szCs w:val="24"/>
          <w:lang w:val="be-BY" w:eastAsia="be-BY"/>
        </w:rPr>
        <w:t>of the Conference</w:t>
      </w:r>
      <w:r w:rsidRPr="00804A20">
        <w:rPr>
          <w:rFonts w:ascii="Book Antiqua" w:eastAsia="Times New Roman" w:hAnsi="Book Antiqua" w:cs="Times New Roman"/>
          <w:b/>
          <w:sz w:val="26"/>
          <w:szCs w:val="26"/>
          <w:lang w:val="be-BY" w:eastAsia="be-BY"/>
        </w:rPr>
        <w:t>: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</w:pPr>
      <w:proofErr w:type="spellStart"/>
      <w:r w:rsidRPr="00804A20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Shklou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en" w:eastAsia="be-BY"/>
        </w:rPr>
        <w:t xml:space="preserve"> and its environs</w:t>
      </w:r>
      <w:r w:rsidRPr="00804A20">
        <w:rPr>
          <w:rFonts w:ascii="Times New Roman" w:eastAsia="Times New Roman" w:hAnsi="Times New Roman" w:cs="Times New Roman"/>
          <w:b/>
          <w:caps/>
          <w:sz w:val="26"/>
          <w:szCs w:val="26"/>
          <w:lang w:val="en-US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" w:eastAsia="be-BY"/>
        </w:rPr>
        <w:t>according to archaeological sources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socio</w:t>
      </w: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-economic development in the days of the Grand Duchy of Lithuania and the Polish-Lithuanian Commonwealth;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new perspectives: </w:t>
      </w:r>
      <w:proofErr w:type="spellStart"/>
      <w:r w:rsidRPr="00804A20">
        <w:rPr>
          <w:rFonts w:ascii="Times New Roman" w:eastAsia="Times New Roman" w:hAnsi="Times New Roman" w:cs="Times New Roman"/>
          <w:sz w:val="24"/>
          <w:szCs w:val="24"/>
          <w:lang w:val="en-US" w:eastAsia="be-BY"/>
        </w:rPr>
        <w:t>Shklou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en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in the late 18</w:t>
      </w:r>
      <w:r w:rsidRPr="00804A20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be-BY"/>
        </w:rPr>
        <w:t>th</w:t>
      </w: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– early 20</w:t>
      </w:r>
      <w:r w:rsidRPr="00804A20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be-BY"/>
        </w:rPr>
        <w:t>th</w:t>
      </w: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centuries;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be-BY" w:eastAsia="be-BY"/>
        </w:rPr>
        <w:t>Shklou</w:t>
      </w: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region </w:t>
      </w: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in the flames of military hard times;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post-war revival and development;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proofErr w:type="gramStart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cultural</w:t>
      </w:r>
      <w:proofErr w:type="gramEnd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heritage of the </w:t>
      </w:r>
      <w:proofErr w:type="spellStart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Shklou</w:t>
      </w:r>
      <w:proofErr w:type="spellEnd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land (architecture, art,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" w:eastAsia="be-BY"/>
        </w:rPr>
        <w:t>education</w:t>
      </w: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, literature, ethnography, etc.);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structure of the social space of </w:t>
      </w:r>
      <w:proofErr w:type="spellStart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Shklou</w:t>
      </w:r>
      <w:proofErr w:type="spellEnd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(social and property groups, their mutual relations, role in the life of the region);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agriculture, craft, trade, production;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famous names of the </w:t>
      </w:r>
      <w:proofErr w:type="spellStart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Shklou</w:t>
      </w:r>
      <w:proofErr w:type="spellEnd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region;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preservation of the cultural space of </w:t>
      </w:r>
      <w:proofErr w:type="spellStart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Shklou</w:t>
      </w:r>
      <w:proofErr w:type="spellEnd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region settlements in modern conditions;</w:t>
      </w:r>
    </w:p>
    <w:p w:rsidR="00804A20" w:rsidRPr="00804A20" w:rsidRDefault="00804A20" w:rsidP="00804A20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Book Antiqua" w:eastAsia="Times New Roman" w:hAnsi="Book Antiqua" w:cs="Times New Roman"/>
          <w:b/>
          <w:sz w:val="26"/>
          <w:szCs w:val="26"/>
          <w:lang w:val="en-US" w:eastAsia="be-BY"/>
        </w:rPr>
      </w:pPr>
      <w:proofErr w:type="gramStart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methodology</w:t>
      </w:r>
      <w:proofErr w:type="gramEnd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and problems of regional history studying (in terms of </w:t>
      </w:r>
      <w:proofErr w:type="spellStart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>Shklou</w:t>
      </w:r>
      <w:proofErr w:type="spellEnd"/>
      <w:r w:rsidRPr="00804A20">
        <w:rPr>
          <w:rFonts w:ascii="Times New Roman" w:eastAsia="Times New Roman" w:hAnsi="Times New Roman" w:cs="Times New Roman"/>
          <w:sz w:val="24"/>
          <w:szCs w:val="24"/>
          <w:lang w:val="en" w:eastAsia="be-BY"/>
        </w:rPr>
        <w:t xml:space="preserve"> region).</w:t>
      </w:r>
    </w:p>
    <w:p w:rsidR="00804A20" w:rsidRPr="00804A20" w:rsidRDefault="00804A20" w:rsidP="00804A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" w:eastAsia="be-BY"/>
        </w:rPr>
      </w:pP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Conference dates: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20–21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March 2018.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Venue for the conference: </w:t>
      </w:r>
      <w:proofErr w:type="spellStart"/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Shklou</w:t>
      </w:r>
      <w:proofErr w:type="spellEnd"/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,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Mogilev region.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Applications for participation </w:t>
      </w:r>
      <w:proofErr w:type="gramStart"/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will be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accepted</w:t>
      </w:r>
      <w:proofErr w:type="gramEnd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by email: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be-BY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US" w:eastAsia="be-BY"/>
        </w:rPr>
        <w:t>dounar_zagor@mail.ru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until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 xml:space="preserve">26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" w:eastAsia="be-BY"/>
        </w:rPr>
        <w:t xml:space="preserve">February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2018.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The application should contain speaker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’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s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full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name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,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his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/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her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academic degree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and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rank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,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position and place of employment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,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the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title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of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the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paper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,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contact phone number and email address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.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" w:eastAsia="be-BY"/>
        </w:rPr>
        <w:t xml:space="preserve">Students and undergraduates students with the application should send abstracts (up to 2000 characters) and review of the supervisor.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Participants from abroad </w:t>
      </w:r>
      <w:proofErr w:type="gramStart"/>
      <w:r w:rsidRPr="00804A20">
        <w:rPr>
          <w:rFonts w:ascii="Times New Roman" w:eastAsia="Times New Roman" w:hAnsi="Times New Roman" w:cs="Times New Roman"/>
          <w:sz w:val="26"/>
          <w:szCs w:val="26"/>
          <w:lang w:val="en" w:eastAsia="be-BY"/>
        </w:rPr>
        <w:t>are kindly requested</w:t>
      </w:r>
      <w:proofErr w:type="gramEnd"/>
      <w:r w:rsidRPr="00804A20">
        <w:rPr>
          <w:rFonts w:ascii="Times New Roman" w:eastAsia="Times New Roman" w:hAnsi="Times New Roman" w:cs="Times New Roman"/>
          <w:sz w:val="26"/>
          <w:szCs w:val="26"/>
          <w:lang w:val="en" w:eastAsia="be-BY"/>
        </w:rPr>
        <w:t xml:space="preserve"> to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inform organizing committee if they need visa support.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The O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rganizing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C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ommittee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has the right to select papers for presentation and publication.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Confirmation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of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participation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in the conference </w:t>
      </w:r>
      <w:proofErr w:type="gramStart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will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be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sent</w:t>
      </w:r>
      <w:proofErr w:type="gramEnd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until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GB" w:eastAsia="be-BY"/>
        </w:rPr>
        <w:t xml:space="preserve">7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March 2018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</w:pP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Conference languages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GB" w:eastAsia="be-BY"/>
        </w:rPr>
        <w:t>: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Belarusian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,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Russian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,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Polish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Conference proceedings </w:t>
      </w:r>
      <w:proofErr w:type="gramStart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will be published</w:t>
      </w:r>
      <w:proofErr w:type="gramEnd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.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Manuscripts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</w:t>
      </w:r>
      <w:proofErr w:type="gramStart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should be submitted</w:t>
      </w:r>
      <w:proofErr w:type="gramEnd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to the Organizational Committee by email 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US" w:eastAsia="be-BY"/>
        </w:rPr>
        <w:t>dounar_zagor@mail.ru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until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23 April 2018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. T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he character limit for articles is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4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0,000 characters (including footnotes).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The first reference to the publication should be given in full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(author, the full title, the title of the journal or book in which the article appears and volume number if applicable, place of publication, year and page number(s)),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in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subsequent references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, information about place and year of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publication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may be absent.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val="en-US" w:eastAsia="be-BY"/>
        </w:rPr>
      </w:pP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The </w:t>
      </w:r>
      <w:r w:rsidRPr="00804A20">
        <w:rPr>
          <w:rFonts w:ascii="Times New Roman" w:eastAsia="Times New Roman" w:hAnsi="Times New Roman" w:cs="Times New Roman"/>
          <w:iCs/>
          <w:sz w:val="26"/>
          <w:szCs w:val="26"/>
          <w:lang w:val="en-GB" w:eastAsia="be-BY"/>
        </w:rPr>
        <w:t>sending side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will </w:t>
      </w:r>
      <w:r w:rsidRPr="00804A20">
        <w:rPr>
          <w:rFonts w:ascii="Times New Roman" w:eastAsia="Times New Roman" w:hAnsi="Times New Roman" w:cs="Times New Roman"/>
          <w:iCs/>
          <w:sz w:val="26"/>
          <w:szCs w:val="26"/>
          <w:lang w:val="en-GB" w:eastAsia="be-BY"/>
        </w:rPr>
        <w:t>cover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iCs/>
          <w:sz w:val="26"/>
          <w:szCs w:val="26"/>
          <w:lang w:val="en-GB" w:eastAsia="be-BY"/>
        </w:rPr>
        <w:t>travel expenses</w:t>
      </w:r>
      <w:r w:rsidRPr="00804A20">
        <w:rPr>
          <w:rFonts w:ascii="Times New Roman" w:eastAsia="Times New Roman" w:hAnsi="Times New Roman" w:cs="Times New Roman"/>
          <w:i/>
          <w:sz w:val="26"/>
          <w:szCs w:val="26"/>
          <w:lang w:val="en-US" w:eastAsia="be-BY"/>
        </w:rPr>
        <w:t>.</w:t>
      </w:r>
    </w:p>
    <w:p w:rsidR="00804A20" w:rsidRPr="00804A20" w:rsidRDefault="00804A20" w:rsidP="00804A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</w:pPr>
      <w:r w:rsidRPr="00804A20">
        <w:rPr>
          <w:rFonts w:ascii="Times New Roman" w:eastAsia="Times New Roman" w:hAnsi="Times New Roman" w:cs="Times New Roman"/>
          <w:b/>
          <w:iCs/>
          <w:sz w:val="26"/>
          <w:szCs w:val="26"/>
          <w:lang w:val="en-US" w:eastAsia="be-BY"/>
        </w:rPr>
        <w:t>Contacts: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220072,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Institute of History of NAS of Belarus, 1,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Academicheskaja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 xml:space="preserve">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st.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, Minsk, Republic of Belarus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. Phone (+375 17) 284-14-09, fax (+375 17) 284-18-70.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Aliaksandr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 </w:t>
      </w:r>
      <w:proofErr w:type="spellStart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Dounar</w:t>
      </w:r>
      <w:proofErr w:type="spellEnd"/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,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be-BY" w:eastAsia="be-BY"/>
        </w:rPr>
        <w:t>е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 xml:space="preserve">-mail: 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US" w:eastAsia="be-BY"/>
        </w:rPr>
        <w:t>dounar_zagor@mail.ru</w:t>
      </w:r>
      <w:r w:rsidRPr="00804A20">
        <w:rPr>
          <w:rFonts w:ascii="Times New Roman" w:eastAsia="Times New Roman" w:hAnsi="Times New Roman" w:cs="Times New Roman"/>
          <w:sz w:val="26"/>
          <w:szCs w:val="26"/>
          <w:lang w:val="en-GB" w:eastAsia="be-BY"/>
        </w:rPr>
        <w:t>.</w:t>
      </w:r>
    </w:p>
    <w:p w:rsidR="00C225C0" w:rsidRDefault="00804A20" w:rsidP="00804A20"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O</w:t>
      </w:r>
      <w:proofErr w:type="spellStart"/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GB" w:eastAsia="be-BY"/>
        </w:rPr>
        <w:t>rganizing</w:t>
      </w:r>
      <w:proofErr w:type="spellEnd"/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GB" w:eastAsia="be-BY"/>
        </w:rPr>
        <w:t xml:space="preserve"> </w:t>
      </w:r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US" w:eastAsia="be-BY"/>
        </w:rPr>
        <w:t>C</w:t>
      </w:r>
      <w:proofErr w:type="spellStart"/>
      <w:r w:rsidRPr="00804A20">
        <w:rPr>
          <w:rFonts w:ascii="Times New Roman" w:eastAsia="Times New Roman" w:hAnsi="Times New Roman" w:cs="Times New Roman"/>
          <w:b/>
          <w:sz w:val="26"/>
          <w:szCs w:val="26"/>
          <w:lang w:val="en-GB" w:eastAsia="be-BY"/>
        </w:rPr>
        <w:t>ommittee</w:t>
      </w:r>
      <w:proofErr w:type="spellEnd"/>
    </w:p>
    <w:sectPr w:rsidR="00C225C0" w:rsidSect="00804A2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6D1AFD"/>
    <w:multiLevelType w:val="hybridMultilevel"/>
    <w:tmpl w:val="401A79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D24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DE50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8C03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FC5B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36E5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BCB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1E8D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D4DE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18249D7"/>
    <w:multiLevelType w:val="hybridMultilevel"/>
    <w:tmpl w:val="F55C59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20"/>
    <w:rsid w:val="00127B46"/>
    <w:rsid w:val="00520B92"/>
    <w:rsid w:val="00804A20"/>
    <w:rsid w:val="00C2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2E2C-2D8E-41C3-A802-91611CF8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1177</Words>
  <Characters>6711</Characters>
  <Application>Microsoft Office Word</Application>
  <DocSecurity>0</DocSecurity>
  <Lines>55</Lines>
  <Paragraphs>15</Paragraphs>
  <ScaleCrop>false</ScaleCrop>
  <Company>diakov.net</Company>
  <LinksUpToDate>false</LinksUpToDate>
  <CharactersWithSpaces>7873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Rogneda Olehnovich</dc:creator>
  <cp:keywords/>
  <dc:description/>
  <cp:lastModifiedBy>Rogneda Olehnovich</cp:lastModifiedBy>
  <cp:revision>3</cp:revision>
  <dcterms:created xsi:type="dcterms:W3CDTF">2018-01-18T12:12:00Z</dcterms:created>
  <dcterms:modified xsi:type="dcterms:W3CDTF">2018-01-22T09:18:00Z</dcterms:modified>
</cp:coreProperties>
</file>